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val="en-US" w:eastAsia="zh-CN"/>
        </w:rPr>
        <w:t>14</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val="en-US" w:eastAsia="zh-CN"/>
        </w:rP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val="en-US" w:eastAsia="zh-CN"/>
        </w:rP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val="en-US" w:eastAsia="zh-CN"/>
        </w:rPr>
        <w:t>21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val="en-US" w:eastAsia="zh-CN"/>
        </w:rPr>
        <w:t>21</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val="en-US" w:eastAsia="zh-CN"/>
        </w:rPr>
        <w:t>22</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val="en-US" w:eastAsia="zh-CN"/>
        </w:rPr>
        <w:t>23</w:t>
      </w:r>
      <w:r>
        <w:fldChar w:fldCharType="end"/>
      </w:r>
      <w:bookmarkStart w:id="0" w:name="_GoBack"/>
      <w:bookmarkEnd w:id="0"/>
    </w:p>
    <w:p>
      <w:r>
        <w:fldChar w:fldCharType="end"/>
      </w:r>
    </w:p>
    <w:p>
      <w:r>
        <w:br w:type="page"/>
      </w:r>
    </w:p>
    <w:p>
      <w:pPr>
        <w:sectPr>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三十八、霸州市岔河集乡叶庄小学收支预算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501516霸州市岔河集乡叶庄小学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498.63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498.63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498.63</w:t>
            </w:r>
          </w:p>
        </w:tc>
        <w:tc>
          <w:tcPr>
            <w:tcW w:w="4535" w:type="dxa"/>
            <w:vAlign w:val="center"/>
          </w:tcPr>
          <w:p>
            <w:pPr>
              <w:pStyle w:val="24"/>
            </w:pPr>
            <w:r>
              <w:t>本年支出合计</w:t>
            </w:r>
          </w:p>
        </w:tc>
        <w:tc>
          <w:tcPr>
            <w:tcW w:w="2126" w:type="dxa"/>
            <w:vAlign w:val="center"/>
          </w:tcPr>
          <w:p>
            <w:pPr>
              <w:pStyle w:val="25"/>
            </w:pPr>
            <w:r>
              <w:t>498.63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498.63</w:t>
            </w:r>
          </w:p>
        </w:tc>
        <w:tc>
          <w:tcPr>
            <w:tcW w:w="4535" w:type="dxa"/>
            <w:vAlign w:val="center"/>
          </w:tcPr>
          <w:p>
            <w:pPr>
              <w:pStyle w:val="24"/>
            </w:pPr>
            <w:r>
              <w:t>支出总计</w:t>
            </w:r>
          </w:p>
        </w:tc>
        <w:tc>
          <w:tcPr>
            <w:tcW w:w="2126" w:type="dxa"/>
            <w:vAlign w:val="center"/>
          </w:tcPr>
          <w:p>
            <w:pPr>
              <w:pStyle w:val="25"/>
            </w:pPr>
            <w:r>
              <w:t>498.63</w:t>
            </w:r>
          </w:p>
        </w:tc>
      </w:tr>
    </w:tbl>
    <w:p>
      <w:pPr>
        <w:sectPr>
          <w:footerReference r:id="rId3" w:type="default"/>
          <w:footerReference r:id="rId4" w:type="even"/>
          <w:pgSz w:w="16840" w:h="11900" w:orient="landscape"/>
          <w:pgMar w:top="1361" w:right="1021" w:bottom="1134" w:left="1021"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501516霸州市岔河集乡叶庄小学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498.63</w:t>
            </w:r>
          </w:p>
        </w:tc>
        <w:tc>
          <w:tcPr>
            <w:tcW w:w="1134" w:type="dxa"/>
            <w:vAlign w:val="center"/>
          </w:tcPr>
          <w:p>
            <w:pPr>
              <w:pStyle w:val="25"/>
            </w:pPr>
            <w:r>
              <w:t>498.63</w:t>
            </w:r>
          </w:p>
        </w:tc>
        <w:tc>
          <w:tcPr>
            <w:tcW w:w="1134" w:type="dxa"/>
            <w:vAlign w:val="center"/>
          </w:tcPr>
          <w:p>
            <w:pPr>
              <w:pStyle w:val="25"/>
            </w:pPr>
            <w:r>
              <w:t>498.63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498.63</w:t>
            </w:r>
          </w:p>
        </w:tc>
        <w:tc>
          <w:tcPr>
            <w:tcW w:w="1134" w:type="dxa"/>
            <w:vAlign w:val="center"/>
          </w:tcPr>
          <w:p>
            <w:pPr>
              <w:pStyle w:val="21"/>
            </w:pPr>
            <w:r>
              <w:t>498.63</w:t>
            </w:r>
          </w:p>
        </w:tc>
        <w:tc>
          <w:tcPr>
            <w:tcW w:w="1134" w:type="dxa"/>
            <w:vAlign w:val="center"/>
          </w:tcPr>
          <w:p>
            <w:pPr>
              <w:pStyle w:val="21"/>
            </w:pPr>
            <w:r>
              <w:t>498.63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498.63</w:t>
            </w:r>
          </w:p>
        </w:tc>
        <w:tc>
          <w:tcPr>
            <w:tcW w:w="1134" w:type="dxa"/>
            <w:vAlign w:val="center"/>
          </w:tcPr>
          <w:p>
            <w:pPr>
              <w:pStyle w:val="21"/>
            </w:pPr>
            <w:r>
              <w:t>498.63</w:t>
            </w:r>
          </w:p>
        </w:tc>
        <w:tc>
          <w:tcPr>
            <w:tcW w:w="1134" w:type="dxa"/>
            <w:vAlign w:val="center"/>
          </w:tcPr>
          <w:p>
            <w:pPr>
              <w:pStyle w:val="21"/>
            </w:pPr>
            <w:r>
              <w:t>498.63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2.36</w:t>
            </w:r>
          </w:p>
        </w:tc>
        <w:tc>
          <w:tcPr>
            <w:tcW w:w="1134" w:type="dxa"/>
            <w:vAlign w:val="center"/>
          </w:tcPr>
          <w:p>
            <w:pPr>
              <w:pStyle w:val="21"/>
            </w:pPr>
            <w:r>
              <w:t>2.36</w:t>
            </w:r>
          </w:p>
        </w:tc>
        <w:tc>
          <w:tcPr>
            <w:tcW w:w="1134" w:type="dxa"/>
            <w:vAlign w:val="center"/>
          </w:tcPr>
          <w:p>
            <w:pPr>
              <w:pStyle w:val="21"/>
            </w:pPr>
            <w:r>
              <w:t>2.36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496.27</w:t>
            </w:r>
          </w:p>
        </w:tc>
        <w:tc>
          <w:tcPr>
            <w:tcW w:w="1134" w:type="dxa"/>
            <w:vAlign w:val="center"/>
          </w:tcPr>
          <w:p>
            <w:pPr>
              <w:pStyle w:val="21"/>
            </w:pPr>
            <w:r>
              <w:t>496.27</w:t>
            </w:r>
          </w:p>
        </w:tc>
        <w:tc>
          <w:tcPr>
            <w:tcW w:w="1134" w:type="dxa"/>
            <w:vAlign w:val="center"/>
          </w:tcPr>
          <w:p>
            <w:pPr>
              <w:pStyle w:val="21"/>
            </w:pPr>
            <w:r>
              <w:t>496.27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501516霸州市岔河集乡叶庄小学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498.63</w:t>
            </w:r>
          </w:p>
        </w:tc>
        <w:tc>
          <w:tcPr>
            <w:tcW w:w="1361" w:type="dxa"/>
            <w:vAlign w:val="center"/>
          </w:tcPr>
          <w:p>
            <w:pPr>
              <w:pStyle w:val="25"/>
            </w:pPr>
            <w:r>
              <w:t>450.00</w:t>
            </w:r>
          </w:p>
        </w:tc>
        <w:tc>
          <w:tcPr>
            <w:tcW w:w="1361" w:type="dxa"/>
            <w:vAlign w:val="center"/>
          </w:tcPr>
          <w:p>
            <w:pPr>
              <w:pStyle w:val="25"/>
            </w:pPr>
            <w:r>
              <w:t>48.63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498.63</w:t>
            </w:r>
          </w:p>
        </w:tc>
        <w:tc>
          <w:tcPr>
            <w:tcW w:w="1361" w:type="dxa"/>
            <w:vAlign w:val="center"/>
          </w:tcPr>
          <w:p>
            <w:pPr>
              <w:pStyle w:val="21"/>
            </w:pPr>
            <w:r>
              <w:t>450.00</w:t>
            </w:r>
          </w:p>
        </w:tc>
        <w:tc>
          <w:tcPr>
            <w:tcW w:w="1361" w:type="dxa"/>
            <w:vAlign w:val="center"/>
          </w:tcPr>
          <w:p>
            <w:pPr>
              <w:pStyle w:val="21"/>
            </w:pPr>
            <w:r>
              <w:t>48.63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498.63</w:t>
            </w:r>
          </w:p>
        </w:tc>
        <w:tc>
          <w:tcPr>
            <w:tcW w:w="1361" w:type="dxa"/>
            <w:vAlign w:val="center"/>
          </w:tcPr>
          <w:p>
            <w:pPr>
              <w:pStyle w:val="21"/>
            </w:pPr>
            <w:r>
              <w:t>450.00</w:t>
            </w:r>
          </w:p>
        </w:tc>
        <w:tc>
          <w:tcPr>
            <w:tcW w:w="1361" w:type="dxa"/>
            <w:vAlign w:val="center"/>
          </w:tcPr>
          <w:p>
            <w:pPr>
              <w:pStyle w:val="21"/>
            </w:pPr>
            <w:r>
              <w:t>48.63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2.36</w:t>
            </w:r>
          </w:p>
        </w:tc>
        <w:tc>
          <w:tcPr>
            <w:tcW w:w="1361" w:type="dxa"/>
            <w:vAlign w:val="center"/>
          </w:tcPr>
          <w:p>
            <w:pPr>
              <w:pStyle w:val="21"/>
            </w:pPr>
            <w:r>
              <w:t>0.36</w:t>
            </w:r>
          </w:p>
        </w:tc>
        <w:tc>
          <w:tcPr>
            <w:tcW w:w="1361" w:type="dxa"/>
            <w:vAlign w:val="center"/>
          </w:tcPr>
          <w:p>
            <w:pPr>
              <w:pStyle w:val="21"/>
            </w:pPr>
            <w:r>
              <w:t>2.00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496.27</w:t>
            </w:r>
          </w:p>
        </w:tc>
        <w:tc>
          <w:tcPr>
            <w:tcW w:w="1361" w:type="dxa"/>
            <w:vAlign w:val="center"/>
          </w:tcPr>
          <w:p>
            <w:pPr>
              <w:pStyle w:val="21"/>
            </w:pPr>
            <w:r>
              <w:t>449.64</w:t>
            </w:r>
          </w:p>
        </w:tc>
        <w:tc>
          <w:tcPr>
            <w:tcW w:w="1361" w:type="dxa"/>
            <w:vAlign w:val="center"/>
          </w:tcPr>
          <w:p>
            <w:pPr>
              <w:pStyle w:val="21"/>
            </w:pPr>
            <w:r>
              <w:t>46.63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501516霸州市岔河集乡叶庄小学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498.63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498.63</w:t>
            </w:r>
          </w:p>
        </w:tc>
        <w:tc>
          <w:tcPr>
            <w:tcW w:w="1474" w:type="dxa"/>
            <w:vAlign w:val="center"/>
          </w:tcPr>
          <w:p>
            <w:pPr>
              <w:pStyle w:val="21"/>
            </w:pPr>
            <w:r>
              <w:t>498.63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498.63</w:t>
            </w:r>
          </w:p>
        </w:tc>
        <w:tc>
          <w:tcPr>
            <w:tcW w:w="3402" w:type="dxa"/>
            <w:vAlign w:val="center"/>
          </w:tcPr>
          <w:p>
            <w:pPr>
              <w:pStyle w:val="24"/>
            </w:pPr>
            <w:r>
              <w:t>本年支出合计</w:t>
            </w:r>
          </w:p>
        </w:tc>
        <w:tc>
          <w:tcPr>
            <w:tcW w:w="1474" w:type="dxa"/>
            <w:vAlign w:val="center"/>
          </w:tcPr>
          <w:p>
            <w:pPr>
              <w:pStyle w:val="25"/>
            </w:pPr>
            <w:r>
              <w:t>498.63</w:t>
            </w:r>
          </w:p>
        </w:tc>
        <w:tc>
          <w:tcPr>
            <w:tcW w:w="1474" w:type="dxa"/>
            <w:vAlign w:val="center"/>
          </w:tcPr>
          <w:p>
            <w:pPr>
              <w:pStyle w:val="25"/>
            </w:pPr>
            <w:r>
              <w:t>498.63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498.63</w:t>
            </w:r>
          </w:p>
        </w:tc>
        <w:tc>
          <w:tcPr>
            <w:tcW w:w="3402" w:type="dxa"/>
            <w:vAlign w:val="center"/>
          </w:tcPr>
          <w:p>
            <w:pPr>
              <w:pStyle w:val="24"/>
            </w:pPr>
            <w:r>
              <w:t>支出总计</w:t>
            </w:r>
          </w:p>
        </w:tc>
        <w:tc>
          <w:tcPr>
            <w:tcW w:w="1474" w:type="dxa"/>
            <w:vAlign w:val="center"/>
          </w:tcPr>
          <w:p>
            <w:pPr>
              <w:pStyle w:val="25"/>
            </w:pPr>
            <w:r>
              <w:t>498.63</w:t>
            </w:r>
          </w:p>
        </w:tc>
        <w:tc>
          <w:tcPr>
            <w:tcW w:w="1474" w:type="dxa"/>
            <w:vAlign w:val="center"/>
          </w:tcPr>
          <w:p>
            <w:pPr>
              <w:pStyle w:val="25"/>
            </w:pPr>
            <w:r>
              <w:t>498.63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501516霸州市岔河集乡叶庄小学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498.63</w:t>
            </w:r>
          </w:p>
        </w:tc>
        <w:tc>
          <w:tcPr>
            <w:tcW w:w="2551" w:type="dxa"/>
            <w:vAlign w:val="center"/>
          </w:tcPr>
          <w:p>
            <w:pPr>
              <w:pStyle w:val="25"/>
            </w:pPr>
            <w:r>
              <w:t>450.00</w:t>
            </w:r>
          </w:p>
        </w:tc>
        <w:tc>
          <w:tcPr>
            <w:tcW w:w="2551" w:type="dxa"/>
            <w:vAlign w:val="center"/>
          </w:tcPr>
          <w:p>
            <w:pPr>
              <w:pStyle w:val="25"/>
            </w:pPr>
            <w:r>
              <w:t>48.63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498.63</w:t>
            </w:r>
          </w:p>
        </w:tc>
        <w:tc>
          <w:tcPr>
            <w:tcW w:w="2551" w:type="dxa"/>
            <w:vAlign w:val="center"/>
          </w:tcPr>
          <w:p>
            <w:pPr>
              <w:pStyle w:val="21"/>
            </w:pPr>
            <w:r>
              <w:t>450.00</w:t>
            </w:r>
          </w:p>
        </w:tc>
        <w:tc>
          <w:tcPr>
            <w:tcW w:w="2551" w:type="dxa"/>
            <w:vAlign w:val="center"/>
          </w:tcPr>
          <w:p>
            <w:pPr>
              <w:pStyle w:val="21"/>
            </w:pPr>
            <w:r>
              <w:t>48.63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498.63</w:t>
            </w:r>
          </w:p>
        </w:tc>
        <w:tc>
          <w:tcPr>
            <w:tcW w:w="2551" w:type="dxa"/>
            <w:vAlign w:val="center"/>
          </w:tcPr>
          <w:p>
            <w:pPr>
              <w:pStyle w:val="21"/>
            </w:pPr>
            <w:r>
              <w:t>450.00</w:t>
            </w:r>
          </w:p>
        </w:tc>
        <w:tc>
          <w:tcPr>
            <w:tcW w:w="2551" w:type="dxa"/>
            <w:vAlign w:val="center"/>
          </w:tcPr>
          <w:p>
            <w:pPr>
              <w:pStyle w:val="21"/>
            </w:pPr>
            <w:r>
              <w:t>48.63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2.36</w:t>
            </w:r>
          </w:p>
        </w:tc>
        <w:tc>
          <w:tcPr>
            <w:tcW w:w="2551" w:type="dxa"/>
            <w:vAlign w:val="center"/>
          </w:tcPr>
          <w:p>
            <w:pPr>
              <w:pStyle w:val="21"/>
            </w:pPr>
            <w:r>
              <w:t>0.36</w:t>
            </w:r>
          </w:p>
        </w:tc>
        <w:tc>
          <w:tcPr>
            <w:tcW w:w="2551"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496.27</w:t>
            </w:r>
          </w:p>
        </w:tc>
        <w:tc>
          <w:tcPr>
            <w:tcW w:w="2551" w:type="dxa"/>
            <w:vAlign w:val="center"/>
          </w:tcPr>
          <w:p>
            <w:pPr>
              <w:pStyle w:val="21"/>
            </w:pPr>
            <w:r>
              <w:t>449.64</w:t>
            </w:r>
          </w:p>
        </w:tc>
        <w:tc>
          <w:tcPr>
            <w:tcW w:w="2551" w:type="dxa"/>
            <w:vAlign w:val="center"/>
          </w:tcPr>
          <w:p>
            <w:pPr>
              <w:pStyle w:val="21"/>
            </w:pPr>
            <w:r>
              <w:t>46.63</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501516霸州市岔河集乡叶庄小学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450.00</w:t>
            </w:r>
          </w:p>
        </w:tc>
        <w:tc>
          <w:tcPr>
            <w:tcW w:w="2551" w:type="dxa"/>
            <w:vAlign w:val="center"/>
          </w:tcPr>
          <w:p>
            <w:pPr>
              <w:pStyle w:val="25"/>
            </w:pPr>
            <w:r>
              <w:t>443.34</w:t>
            </w:r>
          </w:p>
        </w:tc>
        <w:tc>
          <w:tcPr>
            <w:tcW w:w="2551" w:type="dxa"/>
            <w:vAlign w:val="center"/>
          </w:tcPr>
          <w:p>
            <w:pPr>
              <w:pStyle w:val="25"/>
            </w:pPr>
            <w: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375.92</w:t>
            </w:r>
          </w:p>
        </w:tc>
        <w:tc>
          <w:tcPr>
            <w:tcW w:w="2551" w:type="dxa"/>
            <w:vAlign w:val="center"/>
          </w:tcPr>
          <w:p>
            <w:pPr>
              <w:pStyle w:val="21"/>
            </w:pPr>
            <w:r>
              <w:t>375.92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95.51</w:t>
            </w:r>
          </w:p>
        </w:tc>
        <w:tc>
          <w:tcPr>
            <w:tcW w:w="2551" w:type="dxa"/>
            <w:vAlign w:val="center"/>
          </w:tcPr>
          <w:p>
            <w:pPr>
              <w:pStyle w:val="21"/>
            </w:pPr>
            <w:r>
              <w:t>95.51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22.34</w:t>
            </w:r>
          </w:p>
        </w:tc>
        <w:tc>
          <w:tcPr>
            <w:tcW w:w="2551" w:type="dxa"/>
            <w:vAlign w:val="center"/>
          </w:tcPr>
          <w:p>
            <w:pPr>
              <w:pStyle w:val="21"/>
            </w:pPr>
            <w:r>
              <w:t>22.34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126.93</w:t>
            </w:r>
          </w:p>
        </w:tc>
        <w:tc>
          <w:tcPr>
            <w:tcW w:w="2551" w:type="dxa"/>
            <w:vAlign w:val="center"/>
          </w:tcPr>
          <w:p>
            <w:pPr>
              <w:pStyle w:val="21"/>
            </w:pPr>
            <w:r>
              <w:t>126.93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30.26</w:t>
            </w:r>
          </w:p>
        </w:tc>
        <w:tc>
          <w:tcPr>
            <w:tcW w:w="2551" w:type="dxa"/>
            <w:vAlign w:val="center"/>
          </w:tcPr>
          <w:p>
            <w:pPr>
              <w:pStyle w:val="21"/>
            </w:pPr>
            <w:r>
              <w:t>30.26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6.71</w:t>
            </w:r>
          </w:p>
        </w:tc>
        <w:tc>
          <w:tcPr>
            <w:tcW w:w="2551" w:type="dxa"/>
            <w:vAlign w:val="center"/>
          </w:tcPr>
          <w:p>
            <w:pPr>
              <w:pStyle w:val="21"/>
            </w:pPr>
            <w:r>
              <w:t>6.71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8.72</w:t>
            </w:r>
          </w:p>
        </w:tc>
        <w:tc>
          <w:tcPr>
            <w:tcW w:w="2551" w:type="dxa"/>
            <w:vAlign w:val="center"/>
          </w:tcPr>
          <w:p>
            <w:pPr>
              <w:pStyle w:val="21"/>
            </w:pPr>
            <w:r>
              <w:t>8.72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2.17</w:t>
            </w:r>
          </w:p>
        </w:tc>
        <w:tc>
          <w:tcPr>
            <w:tcW w:w="2551" w:type="dxa"/>
            <w:vAlign w:val="center"/>
          </w:tcPr>
          <w:p>
            <w:pPr>
              <w:pStyle w:val="21"/>
            </w:pPr>
            <w:r>
              <w:t>2.17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24.64</w:t>
            </w:r>
          </w:p>
        </w:tc>
        <w:tc>
          <w:tcPr>
            <w:tcW w:w="2551" w:type="dxa"/>
            <w:vAlign w:val="center"/>
          </w:tcPr>
          <w:p>
            <w:pPr>
              <w:pStyle w:val="21"/>
            </w:pPr>
            <w:r>
              <w:t>24.64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58.64</w:t>
            </w:r>
          </w:p>
        </w:tc>
        <w:tc>
          <w:tcPr>
            <w:tcW w:w="2551" w:type="dxa"/>
            <w:vAlign w:val="center"/>
          </w:tcPr>
          <w:p>
            <w:pPr>
              <w:pStyle w:val="21"/>
            </w:pPr>
            <w:r>
              <w:t>58.64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6.66</w:t>
            </w:r>
          </w:p>
        </w:tc>
        <w:tc>
          <w:tcPr>
            <w:tcW w:w="2551" w:type="dxa"/>
            <w:vAlign w:val="center"/>
          </w:tcPr>
          <w:p>
            <w:pPr>
              <w:pStyle w:val="21"/>
            </w:pPr>
          </w:p>
        </w:tc>
        <w:tc>
          <w:tcPr>
            <w:tcW w:w="2551" w:type="dxa"/>
            <w:vAlign w:val="center"/>
          </w:tcPr>
          <w:p>
            <w:pPr>
              <w:pStyle w:val="21"/>
            </w:pPr>
            <w: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0.36</w:t>
            </w:r>
          </w:p>
        </w:tc>
        <w:tc>
          <w:tcPr>
            <w:tcW w:w="2551" w:type="dxa"/>
            <w:vAlign w:val="center"/>
          </w:tcPr>
          <w:p>
            <w:pPr>
              <w:pStyle w:val="21"/>
            </w:pPr>
          </w:p>
        </w:tc>
        <w:tc>
          <w:tcPr>
            <w:tcW w:w="2551" w:type="dxa"/>
            <w:vAlign w:val="center"/>
          </w:tcPr>
          <w:p>
            <w:pPr>
              <w:pStyle w:val="21"/>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3.59</w:t>
            </w:r>
          </w:p>
        </w:tc>
        <w:tc>
          <w:tcPr>
            <w:tcW w:w="2551" w:type="dxa"/>
            <w:vAlign w:val="center"/>
          </w:tcPr>
          <w:p>
            <w:pPr>
              <w:pStyle w:val="21"/>
            </w:pPr>
          </w:p>
        </w:tc>
        <w:tc>
          <w:tcPr>
            <w:tcW w:w="2551" w:type="dxa"/>
            <w:vAlign w:val="center"/>
          </w:tcPr>
          <w:p>
            <w:pPr>
              <w:pStyle w:val="21"/>
            </w:pPr>
            <w:r>
              <w:t>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2.71</w:t>
            </w:r>
          </w:p>
        </w:tc>
        <w:tc>
          <w:tcPr>
            <w:tcW w:w="2551" w:type="dxa"/>
            <w:vAlign w:val="center"/>
          </w:tcPr>
          <w:p>
            <w:pPr>
              <w:pStyle w:val="21"/>
            </w:pPr>
          </w:p>
        </w:tc>
        <w:tc>
          <w:tcPr>
            <w:tcW w:w="2551" w:type="dxa"/>
            <w:vAlign w:val="center"/>
          </w:tcPr>
          <w:p>
            <w:pPr>
              <w:pStyle w:val="21"/>
            </w:pPr>
            <w:r>
              <w:t>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67.42</w:t>
            </w:r>
          </w:p>
        </w:tc>
        <w:tc>
          <w:tcPr>
            <w:tcW w:w="2551" w:type="dxa"/>
            <w:vAlign w:val="center"/>
          </w:tcPr>
          <w:p>
            <w:pPr>
              <w:pStyle w:val="21"/>
            </w:pPr>
            <w:r>
              <w:t>67.42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47.19</w:t>
            </w:r>
          </w:p>
        </w:tc>
        <w:tc>
          <w:tcPr>
            <w:tcW w:w="2551" w:type="dxa"/>
            <w:vAlign w:val="center"/>
          </w:tcPr>
          <w:p>
            <w:pPr>
              <w:pStyle w:val="21"/>
            </w:pPr>
            <w:r>
              <w:t>47.19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19.35</w:t>
            </w:r>
          </w:p>
        </w:tc>
        <w:tc>
          <w:tcPr>
            <w:tcW w:w="2551" w:type="dxa"/>
            <w:vAlign w:val="center"/>
          </w:tcPr>
          <w:p>
            <w:pPr>
              <w:pStyle w:val="21"/>
            </w:pPr>
            <w:r>
              <w:t>19.35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501516霸州市岔河集乡叶庄小学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501516霸州市岔河集乡叶庄小学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501516霸州市岔河集乡叶庄小学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rPr>
                <w:rFonts w:ascii="方正书宋_GBK" w:hAnsi="方正书宋_GBK" w:eastAsia="方正书宋_GBK" w:cs="方正书宋_GBK"/>
                <w:b/>
                <w:kern w:val="0"/>
                <w:sz w:val="21"/>
                <w:szCs w:val="24"/>
                <w:lang w:val="en-US" w:eastAsia="uk-UA" w:bidi="ar-SA"/>
              </w:rPr>
            </w:pPr>
            <w:r>
              <w:t>0.00</w:t>
            </w:r>
          </w:p>
        </w:tc>
        <w:tc>
          <w:tcPr>
            <w:tcW w:w="2381" w:type="dxa"/>
            <w:vAlign w:val="center"/>
          </w:tcPr>
          <w:p>
            <w:pPr>
              <w:pStyle w:val="25"/>
              <w:rPr>
                <w:rFonts w:hint="eastAsia" w:ascii="方正书宋_GBK" w:hAnsi="方正书宋_GBK" w:eastAsia="方正书宋_GBK" w:cs="方正书宋_GBK"/>
                <w:b/>
                <w:kern w:val="0"/>
                <w:sz w:val="21"/>
                <w:szCs w:val="24"/>
                <w:lang w:val="en-US" w:eastAsia="zh-CN" w:bidi="ar-SA"/>
              </w:rPr>
            </w:pPr>
            <w:r>
              <w:rPr>
                <w:rFonts w:hint="eastAsia"/>
                <w:lang w:eastAsia="zh-CN"/>
              </w:rPr>
              <w:t>0.00</w:t>
            </w: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2</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3</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4</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5</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6</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7</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8</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霸州市岔河集乡叶庄小学2023年单位预算信息公开情况说明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按照《预算法》、《地方预决算公开操作规程》和《关于进一步推进预算公开工作的实施意见》规定，现将霸州市岔河集乡叶庄小学2023年单位预算公开如下：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1209" w:firstLineChars="432"/>
      </w:pPr>
      <w:r>
        <w:rPr>
          <w:rFonts w:hint="eastAsia" w:ascii="方正仿宋_GBK"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霸州市岔河集乡叶庄小学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w:t>
      </w:r>
      <w:r>
        <w:rPr>
          <w:rFonts w:hint="eastAsia" w:ascii="方正仿宋_GBK"/>
          <w:lang w:eastAsia="zh-CN"/>
        </w:rPr>
        <w:t>3</w:t>
      </w:r>
      <w:r>
        <w:rPr>
          <w:rFonts w:hint="eastAsia" w:ascii="方正仿宋_GBK"/>
        </w:rPr>
        <w:t>年预算收入</w:t>
      </w:r>
      <w:r>
        <w:t>498.63</w:t>
      </w:r>
      <w:r>
        <w:rPr>
          <w:rFonts w:hint="eastAsia" w:ascii="方正仿宋_GBK"/>
        </w:rPr>
        <w:t>万元，其中：一般公共预算收入</w:t>
      </w:r>
      <w:r>
        <w:t>498.63</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hint="eastAsia" w:ascii="方正仿宋_GBK"/>
        </w:rPr>
      </w:pPr>
      <w:r>
        <w:rPr>
          <w:rFonts w:hint="eastAsia" w:ascii="方正仿宋_GBK"/>
        </w:rPr>
        <w:t>收支预算总表支出栏、基本支出表、项目支出表按经济分类和支出功能分类科目编制，反映霸州市岔河集乡</w:t>
      </w:r>
      <w:r>
        <w:rPr>
          <w:rFonts w:hint="eastAsia" w:ascii="方正仿宋_GBK"/>
          <w:lang w:val="en-US" w:eastAsia="zh-CN"/>
        </w:rPr>
        <w:t>叶庄</w:t>
      </w:r>
      <w:r>
        <w:rPr>
          <w:rFonts w:hint="eastAsia" w:ascii="方正仿宋_GBK"/>
        </w:rPr>
        <w:t>小学202</w:t>
      </w:r>
      <w:r>
        <w:rPr>
          <w:rFonts w:hint="eastAsia" w:ascii="方正仿宋_GBK"/>
          <w:lang w:val="en-US" w:eastAsia="zh-CN"/>
        </w:rPr>
        <w:t>3</w:t>
      </w:r>
      <w:r>
        <w:rPr>
          <w:rFonts w:hint="eastAsia" w:ascii="方正仿宋_GBK"/>
        </w:rPr>
        <w:t>年度单位预算中支出预算的总体情况。202</w:t>
      </w:r>
      <w:r>
        <w:rPr>
          <w:rFonts w:hint="eastAsia" w:ascii="方正仿宋_GBK"/>
          <w:lang w:val="en-US" w:eastAsia="zh-CN"/>
        </w:rPr>
        <w:t>3</w:t>
      </w:r>
      <w:r>
        <w:rPr>
          <w:rFonts w:hint="eastAsia" w:ascii="方正仿宋_GBK"/>
        </w:rPr>
        <w:t>年本单位支出预算</w:t>
      </w:r>
      <w:r>
        <w:t>498.63</w:t>
      </w:r>
      <w:r>
        <w:rPr>
          <w:rFonts w:hint="eastAsia" w:ascii="方正仿宋_GBK"/>
        </w:rPr>
        <w:t>万元，其中：基本支出</w:t>
      </w:r>
      <w:r>
        <w:t>450.00</w:t>
      </w:r>
      <w:r>
        <w:rPr>
          <w:rFonts w:hint="eastAsia" w:ascii="方正仿宋_GBK"/>
        </w:rPr>
        <w:t>万元，包括：人员类项目经费</w:t>
      </w:r>
      <w:r>
        <w:t>443.34</w:t>
      </w:r>
      <w:r>
        <w:rPr>
          <w:rFonts w:hint="eastAsia" w:ascii="方正仿宋_GBK"/>
        </w:rPr>
        <w:t>万元和运转类公用项目经费</w:t>
      </w:r>
      <w:r>
        <w:t>6.66</w:t>
      </w:r>
      <w:r>
        <w:rPr>
          <w:rFonts w:hint="eastAsia" w:ascii="方正仿宋_GBK"/>
        </w:rPr>
        <w:t>万元。项目支出</w:t>
      </w:r>
      <w:r>
        <w:t>48.63</w:t>
      </w:r>
      <w:r>
        <w:rPr>
          <w:rFonts w:hint="eastAsia" w:ascii="方正仿宋_GBK"/>
        </w:rPr>
        <w:t>万元，主要为小学教育和学前教育办公用品、电费、物业管理经费等支出。</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t>498.63</w:t>
      </w:r>
      <w:r>
        <w:rPr>
          <w:rFonts w:hint="eastAsia" w:ascii="方正仿宋_GBK"/>
        </w:rPr>
        <w:t>万元，较2022年预算增加</w:t>
      </w:r>
      <w:r>
        <w:rPr>
          <w:rFonts w:hint="eastAsia" w:ascii="方正仿宋_GBK"/>
          <w:lang w:val="en-US" w:eastAsia="zh-CN"/>
        </w:rPr>
        <w:t>66.66</w:t>
      </w:r>
      <w:r>
        <w:rPr>
          <w:rFonts w:hint="eastAsia" w:ascii="方正仿宋_GBK"/>
        </w:rPr>
        <w:t>万元，其中：基本支出增加</w:t>
      </w:r>
      <w:r>
        <w:rPr>
          <w:rFonts w:hint="eastAsia" w:ascii="方正仿宋_GBK"/>
          <w:lang w:val="en-US" w:eastAsia="zh-CN"/>
        </w:rPr>
        <w:t>45.32</w:t>
      </w:r>
      <w:r>
        <w:rPr>
          <w:rFonts w:hint="eastAsia" w:ascii="方正仿宋_GBK"/>
        </w:rPr>
        <w:t>万元，主要为</w:t>
      </w:r>
      <w:r>
        <w:rPr>
          <w:rFonts w:hint="eastAsia" w:ascii="方正仿宋_GBK"/>
          <w:lang w:eastAsia="zh-CN"/>
        </w:rPr>
        <w:t>人员经费</w:t>
      </w:r>
      <w:r>
        <w:rPr>
          <w:rFonts w:hint="eastAsia" w:ascii="方正仿宋_GBK"/>
        </w:rPr>
        <w:t>支出；项目支出减</w:t>
      </w:r>
      <w:r>
        <w:rPr>
          <w:rFonts w:hint="eastAsia" w:ascii="方正仿宋_GBK"/>
          <w:lang w:val="en-US" w:eastAsia="zh-CN"/>
        </w:rPr>
        <w:t>21.34</w:t>
      </w:r>
      <w:r>
        <w:rPr>
          <w:rFonts w:hint="eastAsia" w:ascii="方正仿宋_GBK"/>
        </w:rPr>
        <w:t>万元，主要为</w:t>
      </w:r>
      <w:r>
        <w:rPr>
          <w:rFonts w:hint="eastAsia" w:ascii="方正仿宋_GBK"/>
          <w:lang w:eastAsia="zh-CN"/>
        </w:rPr>
        <w:t>小学教育、学前教育</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t>6.66</w:t>
      </w:r>
      <w:r>
        <w:rPr>
          <w:rFonts w:hint="eastAsia" w:ascii="方正仿宋_GBK"/>
        </w:rPr>
        <w:t>万元，主要用于</w:t>
      </w:r>
      <w:r>
        <w:rPr>
          <w:rFonts w:hint="eastAsia" w:ascii="方正仿宋_GBK"/>
          <w:lang w:eastAsia="zh-CN"/>
        </w:rPr>
        <w:t>工会经费、福利费、办公费</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eastAsia" w:ascii="方正仿宋_GBK"/>
          <w:lang w:val="en-US"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万元。其中：因公出国（境）费0万元；公务用车购置及运维费0万元（其中：公务用车购置费0万元，公务用车运行维护费0万元)；公务接待费0万元，较202</w:t>
      </w:r>
      <w:r>
        <w:rPr>
          <w:rFonts w:hint="eastAsia" w:ascii="方正仿宋_GBK"/>
          <w:lang w:eastAsia="zh-CN"/>
        </w:rPr>
        <w:t>2</w:t>
      </w:r>
      <w:r>
        <w:rPr>
          <w:rFonts w:hint="eastAsia" w:ascii="方正仿宋_GBK"/>
        </w:rPr>
        <w:t>年“三公”经费减少0万元，与202</w:t>
      </w:r>
      <w:r>
        <w:rPr>
          <w:rFonts w:hint="eastAsia" w:ascii="方正仿宋_GBK"/>
          <w:lang w:eastAsia="zh-CN"/>
        </w:rPr>
        <w:t>2</w:t>
      </w:r>
      <w:r>
        <w:rPr>
          <w:rFonts w:hint="eastAsia" w:ascii="方正仿宋_GBK"/>
        </w:rPr>
        <w:t>年持平，无增减变化。</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生态效益指标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25.38万元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2023年，霸州市岔河集乡叶庄小学安排政府采购预算0.00万元。具体内容见下表。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501516霸州市岔河集乡叶庄小学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霸州市岔河集乡叶庄小学上年末固定资产金额为</w:t>
      </w:r>
      <w:r>
        <w:rPr>
          <w:rFonts w:hint="eastAsia" w:eastAsia="方正仿宋_GBK"/>
          <w:color w:val="000000"/>
          <w:sz w:val="28"/>
          <w:lang w:val="en-US" w:eastAsia="zh-CN"/>
        </w:rPr>
        <w:t>139.36</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501516霸州市岔河集乡叶庄小学</w:t>
            </w:r>
          </w:p>
        </w:tc>
        <w:tc>
          <w:tcPr>
            <w:tcW w:w="5669"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pPr>
            <w:r>
              <w:rPr>
                <w:rFonts w:hint="eastAsia" w:ascii="宋体" w:hAnsi="宋体" w:eastAsia="宋体" w:cs="宋体"/>
                <w:kern w:val="0"/>
                <w:sz w:val="22"/>
              </w:rPr>
              <w:t>资产总额</w:t>
            </w:r>
          </w:p>
        </w:tc>
        <w:tc>
          <w:tcPr>
            <w:tcW w:w="2835" w:type="dxa"/>
            <w:vAlign w:val="center"/>
          </w:tcPr>
          <w:p>
            <w:pPr>
              <w:widowControl/>
              <w:jc w:val="center"/>
            </w:pPr>
            <w:r>
              <w:rPr>
                <w:rFonts w:hint="eastAsia" w:ascii="宋体" w:hAnsi="宋体" w:eastAsia="宋体" w:cs="宋体"/>
                <w:kern w:val="0"/>
                <w:sz w:val="22"/>
              </w:rPr>
              <w:t>——</w:t>
            </w:r>
          </w:p>
        </w:tc>
        <w:tc>
          <w:tcPr>
            <w:tcW w:w="2835" w:type="dxa"/>
            <w:vAlign w:val="center"/>
          </w:tcPr>
          <w:p>
            <w:pPr>
              <w:widowControl/>
              <w:jc w:val="center"/>
            </w:pPr>
            <w:r>
              <w:rPr>
                <w:rFonts w:hint="eastAsia" w:ascii="宋体" w:hAnsi="宋体" w:eastAsia="宋体" w:cs="宋体"/>
                <w:kern w:val="0"/>
                <w:sz w:val="22"/>
                <w:szCs w:val="24"/>
                <w:lang w:val="en-US" w:eastAsia="zh-CN" w:bidi="ar-SA"/>
              </w:rPr>
              <w:t>139.36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1、房屋（平方米）</w:t>
            </w:r>
          </w:p>
        </w:tc>
        <w:tc>
          <w:tcPr>
            <w:tcW w:w="2835" w:type="dxa"/>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2、车辆（台、辆）</w:t>
            </w:r>
          </w:p>
        </w:tc>
        <w:tc>
          <w:tcPr>
            <w:tcW w:w="2835" w:type="dxa"/>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3、单价在50万元以上的设备</w:t>
            </w:r>
          </w:p>
        </w:tc>
        <w:tc>
          <w:tcPr>
            <w:tcW w:w="2835" w:type="dxa"/>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4、其他固定资产</w:t>
            </w:r>
          </w:p>
        </w:tc>
        <w:tc>
          <w:tcPr>
            <w:tcW w:w="2835" w:type="dxa"/>
            <w:vAlign w:val="center"/>
          </w:tcPr>
          <w:p>
            <w:pPr>
              <w:widowControl/>
              <w:jc w:val="center"/>
              <w:rPr>
                <w:rFonts w:hint="eastAsia" w:ascii="宋体" w:hAnsi="宋体" w:eastAsia="宋体" w:cs="宋体"/>
                <w:kern w:val="0"/>
                <w:sz w:val="22"/>
              </w:rPr>
            </w:pPr>
            <w:r>
              <w:rPr>
                <w:rFonts w:ascii="宋体" w:hAnsi="宋体" w:eastAsia="宋体" w:cs="宋体"/>
                <w:kern w:val="0"/>
                <w:sz w:val="22"/>
              </w:rPr>
              <w:t>865</w:t>
            </w:r>
          </w:p>
        </w:tc>
        <w:tc>
          <w:tcPr>
            <w:tcW w:w="2835"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139.36</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0516b4e-fae7-4e68-9118-17906f6198de"/>
  </w:docVars>
  <w:rsids>
    <w:rsidRoot w:val="004A1168"/>
    <w:rsid w:val="00012A57"/>
    <w:rsid w:val="000B7353"/>
    <w:rsid w:val="00136014"/>
    <w:rsid w:val="001F67F8"/>
    <w:rsid w:val="002F010E"/>
    <w:rsid w:val="003A5231"/>
    <w:rsid w:val="003D654A"/>
    <w:rsid w:val="00464BFB"/>
    <w:rsid w:val="004A1168"/>
    <w:rsid w:val="00595265"/>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60DCF"/>
    <w:rsid w:val="00FC209C"/>
    <w:rsid w:val="05831A46"/>
    <w:rsid w:val="05F61781"/>
    <w:rsid w:val="0AAC007C"/>
    <w:rsid w:val="1049690E"/>
    <w:rsid w:val="1B814D1E"/>
    <w:rsid w:val="350C3ABE"/>
    <w:rsid w:val="41043DD1"/>
    <w:rsid w:val="427F0153"/>
    <w:rsid w:val="49086CBA"/>
    <w:rsid w:val="5E932C47"/>
    <w:rsid w:val="67BB4E28"/>
    <w:rsid w:val="6F313367"/>
    <w:rsid w:val="74273CFD"/>
    <w:rsid w:val="75F6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6062</Words>
  <Characters>7015</Characters>
  <Lines>70</Lines>
  <Paragraphs>19</Paragraphs>
  <TotalTime>3</TotalTime>
  <ScaleCrop>false</ScaleCrop>
  <LinksUpToDate>false</LinksUpToDate>
  <CharactersWithSpaces>7181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2023-02-28T09:28:01Z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F8EAE5A43526429AB5E36DDD31190801</vt:lpwstr>
  </property>
</Properties>
</file>